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92"/>
              <w:gridCol w:w="821.0000000000001"/>
              <w:tblGridChange w:id="0">
                <w:tblGrid>
                  <w:gridCol w:w="592"/>
                  <w:gridCol w:w="821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Health Room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RED RIBBON WEEK STARTS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Go over the Red Ribbon poster contest, show example, give a due date for them, “Drug Free </w:t>
              <w:br w:type="textWrapping"/>
              <w:t xml:space="preserve">Looks Like ME” is this years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Starting Tobacco, Alcohol and Drug Awareness unit.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Learn about what a drug is, ways in which drugs can enter the body, use and misuse, tolerance, dependence.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Using some of the MT YRBS stats to help give meaning to some of this. 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Starting Tobacco, Alcohol and Drug Awareness unit.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Watch some PSA/ TV Commercials on some of the topics.  What role does the FDA have in all of the Tobacco, Alcohol and Drug use.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Starting Tobacco, Alcohol and Drug Awareness unit.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Learn about what a drug is, ways in which drugs can enter the body, use and misuse, tolerance, dependence.</w:t>
            </w:r>
          </w:p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Along the way through this unit, there will be many stories that will be about substances and the use/ misuse of them. 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END OF 1ST Quarter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NO SCHOOL FOR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If entering the National Contest, then come up with your own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This week we will be learning lots of tobacco, alcohol and drug related facts included in the next few days plans.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OTC, side effects, BAC, tobacco, nicotine, COPD, carcinogens, addiction, mainstream, sidestream, secondhand, depressant, stimulants, opiates, hallucinogens, FAS, smoking/ drinking and pregnancy.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What countries around the world have the biggest issues with which substances.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Possible Work day in Class for the Poster that is due by Nov. 4th, next 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Take 2 on the Whiffle ball week</w:t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are similar to baseball and softball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to be announced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Whiffle Ball</w:t>
            </w:r>
          </w:p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  NO SLIDING</w:t>
            </w:r>
          </w:p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to be announced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Whiffle Ball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to be announced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Whiffle Ball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Teams to be announced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